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071E">
      <w:pPr>
        <w:jc w:val="both"/>
        <w:rPr>
          <w:rFonts w:hint="eastAsia" w:ascii="楷体_GB2312" w:hAnsi="宋体" w:eastAsia="楷体_GB2312" w:cs="宋体"/>
          <w:b/>
          <w:color w:val="000000"/>
          <w:kern w:val="0"/>
          <w:sz w:val="44"/>
          <w:szCs w:val="44"/>
        </w:rPr>
      </w:pPr>
    </w:p>
    <w:p w14:paraId="1742399B">
      <w:pPr>
        <w:ind w:firstLine="420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44"/>
          <w:szCs w:val="44"/>
          <w:lang w:val="en-US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44"/>
          <w:szCs w:val="44"/>
          <w:lang w:eastAsia="zh-CN"/>
        </w:rPr>
        <w:t>自贡市职业培训学院</w:t>
      </w:r>
      <w:r>
        <w:rPr>
          <w:rFonts w:hint="eastAsia" w:ascii="新宋体" w:hAnsi="新宋体" w:eastAsia="新宋体" w:cs="新宋体"/>
          <w:b/>
          <w:color w:val="000000"/>
          <w:kern w:val="0"/>
          <w:sz w:val="44"/>
          <w:szCs w:val="44"/>
          <w:lang w:val="en-US" w:eastAsia="zh-CN"/>
        </w:rPr>
        <w:t>服务及报价方案</w:t>
      </w:r>
    </w:p>
    <w:p w14:paraId="21E22FD2">
      <w:pPr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网络舆情监测</w:t>
      </w:r>
    </w:p>
    <w:p w14:paraId="20437DEC">
      <w:pPr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将不利于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自贡市职业培训学院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管理范畴的负面信息加以疏导，正面信息加以深化引导。</w:t>
      </w:r>
    </w:p>
    <w:p w14:paraId="1D4B318F">
      <w:pPr>
        <w:ind w:firstLine="602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自贡市职业培训学院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共同制定舆情处置预案，详细规划具体操作规则；</w:t>
      </w:r>
    </w:p>
    <w:p w14:paraId="3812AE1B">
      <w:pPr>
        <w:ind w:firstLine="42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二是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建立有关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自贡市职业培训学院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管理范畴的相关业务工作关键词搜索规则，一旦发现有相关舆情，立即启动处置预案；</w:t>
      </w:r>
    </w:p>
    <w:p w14:paraId="5BF0184F">
      <w:pPr>
        <w:ind w:firstLine="42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三是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积极引导、化解不良舆情影响，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自贡市职业培训学院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提供正面宣传引导素材，我们根据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自贡市职业培训学院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提供的正面宣传素材，积极加以正面引导。</w:t>
      </w:r>
    </w:p>
    <w:p w14:paraId="37635AAA">
      <w:pPr>
        <w:ind w:firstLine="42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四是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根据网络舆情，每个季度制定一期网络舆情动态报送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自贡市职业培训学院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，为领导决策提供参考，如有紧急舆情，及时反馈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自贡市职业培训学院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。</w:t>
      </w:r>
    </w:p>
    <w:p w14:paraId="01807FD3">
      <w:pPr>
        <w:ind w:firstLine="42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eastAsia="zh-CN"/>
        </w:rPr>
        <w:t>五是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公开自贡市职业培训学院处对负面网络舆情的处理情况。</w:t>
      </w:r>
    </w:p>
    <w:p w14:paraId="2419F257">
      <w:pPr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网络宣传推广</w:t>
      </w:r>
    </w:p>
    <w:p w14:paraId="13BD7186">
      <w:pPr>
        <w:ind w:left="210" w:leftChars="100"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我们安排专人对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自贡市职业培训学院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的成人教育、中专招生信息等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内容进行宣传推送，并将相关信息、宣传内容进行西秦会馆论坛全局置顶。</w:t>
      </w:r>
    </w:p>
    <w:p w14:paraId="38C4B4AD">
      <w:pPr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活动宣传</w:t>
      </w:r>
    </w:p>
    <w:p w14:paraId="55801AAF">
      <w:pPr>
        <w:ind w:left="210" w:leftChars="100"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自贡市职业培训学院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举行重大活动时，我们将安排专人前往对活动进行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宣传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，并对活动以图文形式推在首页头条。</w:t>
      </w:r>
    </w:p>
    <w:p w14:paraId="453CE347">
      <w:pPr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视频拍摄</w:t>
      </w:r>
    </w:p>
    <w:p w14:paraId="55C12B65">
      <w:pPr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专业的视频团队将根据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自贡市职业培训学院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招生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宣传需求量身打造，将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拍摄视频进行推广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，以创新有趣的视频形式展现，普及解读各项相关政策，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学校活动等，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输送教育理念，为招生做宣传，直达受众生源群体，获得关注就读。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708"/>
        <w:gridCol w:w="2009"/>
        <w:gridCol w:w="1355"/>
        <w:gridCol w:w="1298"/>
      </w:tblGrid>
      <w:tr w14:paraId="04C8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7565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45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3CF1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服务形式</w:t>
            </w:r>
          </w:p>
        </w:tc>
        <w:tc>
          <w:tcPr>
            <w:tcW w:w="1082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4AC8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2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7A33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期限</w:t>
            </w:r>
          </w:p>
        </w:tc>
        <w:tc>
          <w:tcPr>
            <w:tcW w:w="69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10A8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 w14:paraId="12C3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02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28716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145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4F443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有不利于自贡市职业培训学院的负面舆情，及时地处理和正面引导。</w:t>
            </w:r>
          </w:p>
        </w:tc>
        <w:tc>
          <w:tcPr>
            <w:tcW w:w="1082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7F4C8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每个季度制定一期网络舆情报告报送自贡市职业培训学院</w:t>
            </w:r>
          </w:p>
        </w:tc>
        <w:tc>
          <w:tcPr>
            <w:tcW w:w="72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2D14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0092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92E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029" w:type="pct"/>
            <w:tcBorders>
              <w:top w:val="single" w:color="080000" w:sz="8" w:space="0"/>
              <w:left w:val="single" w:color="080000" w:sz="8" w:space="0"/>
              <w:right w:val="single" w:color="080000" w:sz="8" w:space="0"/>
            </w:tcBorders>
            <w:vAlign w:val="center"/>
          </w:tcPr>
          <w:p w14:paraId="57F3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网络宣传推广</w:t>
            </w:r>
          </w:p>
        </w:tc>
        <w:tc>
          <w:tcPr>
            <w:tcW w:w="145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4657A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对于自贡市职业培训学院的重点信息推送，推送平台：自贡在线APP、网站、微博、今日头条等</w:t>
            </w:r>
          </w:p>
        </w:tc>
        <w:tc>
          <w:tcPr>
            <w:tcW w:w="1082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12CAE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全年12次</w:t>
            </w:r>
          </w:p>
        </w:tc>
        <w:tc>
          <w:tcPr>
            <w:tcW w:w="72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0D6005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147942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8C0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102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595CE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145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7E7EE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全年共计策划拍摄视频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条，时长一分钟以内</w:t>
            </w:r>
          </w:p>
        </w:tc>
        <w:tc>
          <w:tcPr>
            <w:tcW w:w="1082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33DF6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全年合计20条</w:t>
            </w:r>
          </w:p>
        </w:tc>
        <w:tc>
          <w:tcPr>
            <w:tcW w:w="72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61B5B96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5A20F56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85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300" w:type="pct"/>
            <w:gridSpan w:val="4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1A18A8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99" w:type="pct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vAlign w:val="center"/>
          </w:tcPr>
          <w:p w14:paraId="31B20D90">
            <w:pPr>
              <w:tabs>
                <w:tab w:val="center" w:pos="601"/>
                <w:tab w:val="right" w:pos="1082"/>
              </w:tabs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</w:p>
        </w:tc>
      </w:tr>
    </w:tbl>
    <w:p w14:paraId="6669FE0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00C67">
    <w:pPr>
      <w:pStyle w:val="4"/>
      <w:jc w:val="right"/>
      <w:rPr>
        <w:rFonts w:hint="eastAsia"/>
      </w:rPr>
    </w:pPr>
  </w:p>
  <w:p w14:paraId="20DBA787">
    <w:pPr>
      <w:pStyle w:val="4"/>
      <w:jc w:val="both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9AB65">
    <w:pPr>
      <w:pStyle w:val="5"/>
      <w:jc w:val="both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7891"/>
    <w:multiLevelType w:val="singleLevel"/>
    <w:tmpl w:val="586178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48CB"/>
    <w:rsid w:val="04A4391F"/>
    <w:rsid w:val="06826B71"/>
    <w:rsid w:val="0FE3714C"/>
    <w:rsid w:val="1D16332E"/>
    <w:rsid w:val="31573A45"/>
    <w:rsid w:val="339B75FC"/>
    <w:rsid w:val="3787198A"/>
    <w:rsid w:val="3CBD31B6"/>
    <w:rsid w:val="3FF6470E"/>
    <w:rsid w:val="4370767C"/>
    <w:rsid w:val="44503B85"/>
    <w:rsid w:val="4A986630"/>
    <w:rsid w:val="6F124491"/>
    <w:rsid w:val="7312785A"/>
    <w:rsid w:val="7413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首行缩进 21"/>
    <w:basedOn w:val="9"/>
    <w:qFormat/>
    <w:uiPriority w:val="0"/>
    <w:pPr>
      <w:ind w:firstLine="420"/>
    </w:pPr>
  </w:style>
  <w:style w:type="paragraph" w:customStyle="1" w:styleId="9">
    <w:name w:val="正文文本缩进1"/>
    <w:basedOn w:val="1"/>
    <w:qFormat/>
    <w:uiPriority w:val="0"/>
    <w:pPr>
      <w:spacing w:line="50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716</Characters>
  <Lines>0</Lines>
  <Paragraphs>0</Paragraphs>
  <TotalTime>0</TotalTime>
  <ScaleCrop>false</ScaleCrop>
  <LinksUpToDate>false</LinksUpToDate>
  <CharactersWithSpaces>717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2024-01-22T14:47:00Z</dcterms:created>
  <dc:creator>WPS_1491816238</dc:creator>
  <cp:lastModifiedBy>WPS_1653614937</cp:lastModifiedBy>
  <cp:lastPrinted>2025-05-06T18:39:00Z</cp:lastPrinted>
  <dcterms:modified xsi:type="dcterms:W3CDTF">2025-11-26T07:32:11Z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5BDB2AE0EC204707B89CF83CFB68A9B1_13</vt:lpwstr>
  </property>
  <property fmtid="{D5CDD505-2E9C-101B-9397-08002B2CF9AE}" pid="4" name="KSOTemplateDocerSaveRecord">
    <vt:lpwstr>eyJoZGlkIjoiOWM1NGY3OWRmMjVjYjRhZWFiM2QwOTNmOTY4OWU5OGEiLCJ1c2VySWQiOiIxMzcxMDcyMDI0In0=</vt:lpwstr>
  </property>
</Properties>
</file>